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bookmarkStart w:id="0" w:name="_Toc468289392"/>
      <w:r>
        <w:rPr>
          <w:rFonts w:hint="eastAsia"/>
        </w:rPr>
        <w:t>系统</w:t>
      </w:r>
      <w:r>
        <w:t>环境</w:t>
      </w:r>
      <w:r>
        <w:rPr>
          <w:rFonts w:hint="eastAsia"/>
        </w:rPr>
        <w:t>及</w:t>
      </w:r>
      <w:r>
        <w:t>准备</w:t>
      </w:r>
      <w:bookmarkEnd w:id="0"/>
    </w:p>
    <w:p>
      <w:pPr>
        <w:pStyle w:val="3"/>
      </w:pPr>
      <w:bookmarkStart w:id="1" w:name="_Toc468289393"/>
      <w:r>
        <w:rPr>
          <w:rFonts w:hint="eastAsia"/>
        </w:rPr>
        <w:t>环境配置</w:t>
      </w:r>
      <w:bookmarkEnd w:id="1"/>
    </w:p>
    <w:p>
      <w:pPr>
        <w:pStyle w:val="4"/>
      </w:pPr>
      <w:bookmarkStart w:id="2" w:name="_Toc468289394"/>
      <w:r>
        <w:rPr>
          <w:rFonts w:hint="eastAsia"/>
        </w:rPr>
        <w:t>浏览器</w:t>
      </w:r>
      <w:r>
        <w:t>模式</w:t>
      </w:r>
      <w:bookmarkEnd w:id="2"/>
    </w:p>
    <w:p>
      <w:pPr>
        <w:pStyle w:val="5"/>
        <w:ind w:left="643" w:hanging="643"/>
      </w:pPr>
      <w:r>
        <w:rPr>
          <w:rFonts w:hint="eastAsia"/>
        </w:rPr>
        <w:t>适用</w:t>
      </w:r>
      <w:r>
        <w:t>浏览器</w:t>
      </w:r>
    </w:p>
    <w:p>
      <w:pPr>
        <w:ind w:firstLine="420"/>
      </w:pPr>
      <w:r>
        <w:rPr>
          <w:rFonts w:hint="eastAsia"/>
        </w:rPr>
        <w:t>360</w:t>
      </w: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904875" cy="771525"/>
            <wp:effectExtent l="0" t="0" r="9525" b="9525"/>
            <wp:docPr id="1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、谷歌</w:t>
      </w: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1114425" cy="800100"/>
            <wp:effectExtent l="0" t="0" r="9525" b="0"/>
            <wp:docPr id="1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643" w:hanging="643"/>
      </w:pPr>
      <w:r>
        <w:rPr>
          <w:rFonts w:hint="eastAsia"/>
        </w:rPr>
        <w:t>360安全</w:t>
      </w:r>
      <w:r>
        <w:t>浏览器</w:t>
      </w:r>
    </w:p>
    <w:p>
      <w:pPr>
        <w:ind w:left="420"/>
        <w:rPr>
          <w:rFonts w:ascii="宋体" w:hAnsi="宋体"/>
          <w:b w:val="0"/>
          <w:color w:val="FF0000"/>
        </w:rPr>
      </w:pPr>
      <w:r>
        <w:rPr>
          <w:rFonts w:hint="eastAsia" w:ascii="宋体" w:hAnsi="宋体"/>
          <w:color w:val="FF0000"/>
        </w:rPr>
        <w:t>注意：360安全浏览器切换到极速模式而不是使用360兼容模式，模式选择可以点击闪电图标设置</w:t>
      </w:r>
    </w:p>
    <w:p>
      <w:pPr>
        <w:pStyle w:val="27"/>
        <w:numPr>
          <w:ilvl w:val="0"/>
          <w:numId w:val="0"/>
        </w:numPr>
        <w:spacing w:line="400" w:lineRule="exact"/>
        <w:ind w:left="360"/>
        <w:rPr>
          <w:rFonts w:ascii="宋体" w:hAnsi="宋体"/>
        </w:rPr>
      </w:pPr>
      <w:r>
        <w:rPr>
          <w:rFonts w:hint="eastAsia" w:ascii="宋体" w:hAnsi="宋体"/>
        </w:rPr>
        <w:t>如下图：</w:t>
      </w:r>
    </w:p>
    <w:p>
      <w:pPr>
        <w:pStyle w:val="27"/>
        <w:numPr>
          <w:ilvl w:val="0"/>
          <w:numId w:val="0"/>
        </w:numPr>
        <w:spacing w:line="400" w:lineRule="exact"/>
        <w:ind w:left="360"/>
        <w:rPr>
          <w:rFonts w:ascii="宋体" w:hAnsi="宋体" w:cs="宋体"/>
          <w:kern w:val="0"/>
          <w:sz w:val="24"/>
          <w:szCs w:val="24"/>
        </w:rPr>
      </w:pPr>
    </w:p>
    <w:p>
      <w:pPr>
        <w:pStyle w:val="27"/>
        <w:numPr>
          <w:ilvl w:val="0"/>
          <w:numId w:val="0"/>
        </w:numPr>
        <w:spacing w:line="400" w:lineRule="exact"/>
        <w:ind w:left="360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255270</wp:posOffset>
            </wp:positionV>
            <wp:extent cx="5039360" cy="1062355"/>
            <wp:effectExtent l="0" t="0" r="8890" b="4445"/>
            <wp:wrapSquare wrapText="bothSides"/>
            <wp:docPr id="1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106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4"/>
      </w:pPr>
      <w:bookmarkStart w:id="3" w:name="_Toc468289395"/>
      <w:r>
        <w:rPr>
          <w:rFonts w:hint="eastAsia"/>
        </w:rPr>
        <w:t>清除</w:t>
      </w:r>
      <w:r>
        <w:t>缓存</w:t>
      </w:r>
      <w:bookmarkEnd w:id="3"/>
    </w:p>
    <w:p>
      <w:pPr>
        <w:pStyle w:val="5"/>
        <w:ind w:left="643" w:hanging="643"/>
      </w:pPr>
      <w:r>
        <w:rPr>
          <w:rFonts w:hint="eastAsia"/>
        </w:rPr>
        <w:t>360浏览器</w:t>
      </w:r>
      <w:r>
        <w:t>清除方法</w:t>
      </w:r>
    </w:p>
    <w:p>
      <w:r>
        <w:rPr>
          <w:rFonts w:hint="eastAsia" w:ascii="宋体" w:hAnsi="宋体" w:cs="宋体"/>
          <w:b w:val="0"/>
          <w:kern w:val="0"/>
        </w:rPr>
        <w:t>打开360安全浏览器，点击右上角图标“打开菜单”。</w:t>
      </w:r>
      <w:r>
        <w:drawing>
          <wp:inline distT="0" distB="0" distL="0" distR="0">
            <wp:extent cx="5274310" cy="2633345"/>
            <wp:effectExtent l="0" t="0" r="2540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 w:val="0"/>
        </w:rPr>
      </w:pPr>
      <w:r>
        <w:rPr>
          <w:rFonts w:hint="eastAsia"/>
          <w:b w:val="0"/>
        </w:rPr>
        <w:t>点击“立即清除”按钮</w:t>
      </w:r>
    </w:p>
    <w:p>
      <w:r>
        <w:drawing>
          <wp:inline distT="0" distB="0" distL="0" distR="0">
            <wp:extent cx="5274310" cy="2628900"/>
            <wp:effectExtent l="0" t="0" r="2540" b="0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643" w:hanging="643"/>
      </w:pPr>
      <w:r>
        <w:rPr>
          <w:rFonts w:hint="eastAsia"/>
        </w:rPr>
        <w:t>谷歌</w:t>
      </w:r>
      <w:r>
        <w:t>浏览器清除方法</w:t>
      </w:r>
    </w:p>
    <w:p>
      <w:pPr>
        <w:spacing w:line="360" w:lineRule="auto"/>
        <w:ind w:firstLine="420" w:firstLineChars="200"/>
        <w:rPr>
          <w:rFonts w:ascii="宋体" w:hAnsi="宋体" w:cs="宋体"/>
          <w:b w:val="0"/>
          <w:kern w:val="0"/>
        </w:rPr>
      </w:pPr>
      <w:r>
        <w:rPr>
          <w:rFonts w:hint="eastAsia" w:ascii="宋体" w:hAnsi="宋体" w:cs="宋体"/>
          <w:b w:val="0"/>
          <w:kern w:val="0"/>
        </w:rPr>
        <w:t>打开谷歌浏览器，选择【历史记录】，进入“历史记录”页面</w:t>
      </w:r>
    </w:p>
    <w:p>
      <w:pPr>
        <w:spacing w:line="360" w:lineRule="auto"/>
        <w:ind w:firstLine="422" w:firstLineChars="200"/>
        <w:rPr>
          <w:rFonts w:ascii="宋体" w:hAnsi="宋体" w:cs="宋体"/>
          <w:b w:val="0"/>
          <w:kern w:val="0"/>
        </w:rPr>
      </w:pPr>
      <w:r>
        <w:drawing>
          <wp:inline distT="0" distB="0" distL="0" distR="0">
            <wp:extent cx="5274310" cy="2841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 w:cs="宋体"/>
          <w:b w:val="0"/>
          <w:kern w:val="0"/>
        </w:rPr>
      </w:pPr>
      <w:r>
        <w:rPr>
          <w:rFonts w:hint="eastAsia" w:ascii="宋体" w:hAnsi="宋体" w:cs="宋体"/>
          <w:b w:val="0"/>
          <w:kern w:val="0"/>
        </w:rPr>
        <w:t>在历史记录页面，选择【清除浏览数据】，进入“清除数据记录”页面</w:t>
      </w:r>
    </w:p>
    <w:p>
      <w:r>
        <w:rPr>
          <w:rFonts w:ascii="宋体" w:hAnsi="宋体" w:cs="宋体"/>
          <w:kern w:val="0"/>
          <w:sz w:val="24"/>
          <w:szCs w:val="24"/>
        </w:rPr>
        <w:pict>
          <v:group id="组合 15" o:spid="_x0000_s1026" o:spt="203" style="position:absolute;left:0pt;margin-left:115.4pt;margin-top:22.6pt;height:46.6pt;width:200.45pt;z-index:251660288;mso-width-relative:page;mso-height-relative:page;" coordsize="4009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">
            <o:lock v:ext="edit"/>
            <v:rect id="矩形 12" o:spid="_x0000_s1027" o:spt="1" style="position:absolute;left:0;top:579;height:353;width:1624;" filled="f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xkDsIA&#10;AADcAAAADwAAAGRycy9kb3ducmV2LnhtbERPTWvCQBC9F/wPywje6sQcio2uokJpQUpbFbwO2TEJ&#10;ZmdjdjXpv+8KQm/zeJ8zX/a2VjdufeVEw2ScgGLJnamk0HDYvz1PQflAYqh2whp+2cNyMXiaU2Zc&#10;Jz9824VCxRDxGWkoQ2gyRJ+XbMmPXcMSuZNrLYUI2wJNS10MtzWmSfKCliqJDSU1vCk5P++uVgNe&#10;9ufrFzYBu3S9/Tx9H6eT47vWo2G/moEK3Id/8cP9YeL89BXuz8QLc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zGQOwgAAANwAAAAPAAAAAAAAAAAAAAAAAJgCAABkcnMvZG93&#10;bnJldi54bWxQSwUGAAAAAAQABAD1AAAAhwMAAAAA&#10;">
              <v:path/>
              <v:fill on="f" focussize="0,0"/>
              <v:stroke color="#002060" miterlimit="2"/>
              <v:imagedata o:title=""/>
              <o:lock v:ext="edit"/>
            </v:rect>
            <v:shape id="线形标注 1(带边框和强调线) 14" o:spid="_x0000_s1028" o:spt="50" type="#_x0000_t50" style="position:absolute;left:2104;top:0;height:508;width:1905;" fill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n3sMcA&#10;AADcAAAADwAAAGRycy9kb3ducmV2LnhtbESPQWvCQBCF7wX/wzJCb3VjS6ukriKlhYqXqmmltyE7&#10;JsHsbNjdxvjvO4dCbzO8N+99s1gNrlU9hdh4NjCdZKCIS28brgwUh7e7OaiYkC22nsnAlSKslqOb&#10;BebWX3hH/T5VSkI45migTqnLtY5lTQ7jxHfEop18cJhkDZW2AS8S7lp9n2VP2mHD0lBjRy81lef9&#10;jzPwkV2L2eFYhP7r+7HbbI7b189ma8zteFg/g0o0pH/z3/W7FfwHwZdnZAK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597DHAAAA3AAAAA8AAAAAAAAAAAAAAAAAmAIAAGRy&#10;cy9kb3ducmV2LnhtbFBLBQYAAAAABAAEAPUAAACMAwAAAAA=&#10;">
              <v:path arrowok="t"/>
              <v:fill on="f" focussize="0,0"/>
              <v:stroke miterlimit="2"/>
              <v:imagedata o:title=""/>
              <o:lock v:ext="edit"/>
              <o:callout minusy="t"/>
              <v:textbox>
                <w:txbxContent>
                  <w:p>
                    <w:pPr>
                      <w:jc w:val="center"/>
                      <w:rPr>
                        <w:color w:val="000000"/>
                      </w:rPr>
                    </w:pPr>
                    <w:r>
                      <w:rPr>
                        <w:rFonts w:hint="eastAsia"/>
                        <w:color w:val="000000"/>
                      </w:rPr>
                      <w:t>点击</w:t>
                    </w:r>
                    <w:r>
                      <w:rPr>
                        <w:color w:val="000000"/>
                      </w:rPr>
                      <w:t>按钮</w:t>
                    </w:r>
                  </w:p>
                </w:txbxContent>
              </v:textbox>
            </v:shape>
          </v:group>
        </w:pict>
      </w: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4010025" cy="1714500"/>
            <wp:effectExtent l="0" t="0" r="9525" b="0"/>
            <wp:docPr id="11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 w:cs="宋体"/>
          <w:b w:val="0"/>
          <w:kern w:val="0"/>
        </w:rPr>
      </w:pPr>
      <w:r>
        <w:rPr>
          <w:rFonts w:hint="eastAsia" w:ascii="宋体" w:hAnsi="宋体" w:cs="宋体"/>
          <w:b w:val="0"/>
          <w:kern w:val="0"/>
        </w:rPr>
        <w:t>在“清除浏览数据”页面，必须勾选【Cookie及其他网站和插件数据】和【自动填充表单数据】复选框后点击【清除浏览数据】。</w:t>
      </w:r>
    </w:p>
    <w:p>
      <w:pPr>
        <w:pStyle w:val="2"/>
      </w:pPr>
      <w:bookmarkStart w:id="4" w:name="_Toc468289396"/>
      <w:r>
        <w:rPr>
          <w:rFonts w:hint="eastAsia"/>
        </w:rPr>
        <w:t>系统通用操作说明</w:t>
      </w:r>
      <w:bookmarkEnd w:id="4"/>
    </w:p>
    <w:p>
      <w:pPr>
        <w:pStyle w:val="4"/>
      </w:pPr>
      <w:bookmarkStart w:id="5" w:name="_Toc468289397"/>
      <w:r>
        <w:rPr>
          <w:rFonts w:hint="eastAsia"/>
        </w:rPr>
        <w:t>登录系统</w:t>
      </w:r>
      <w:bookmarkEnd w:id="5"/>
    </w:p>
    <w:p>
      <w:pPr>
        <w:spacing w:line="360" w:lineRule="auto"/>
        <w:ind w:firstLine="420" w:firstLineChars="200"/>
        <w:rPr>
          <w:b w:val="0"/>
        </w:rPr>
      </w:pPr>
      <w:r>
        <w:rPr>
          <w:rFonts w:hint="eastAsia"/>
          <w:b w:val="0"/>
        </w:rPr>
        <w:t>登录地址：</w:t>
      </w:r>
      <w:r>
        <w:rPr>
          <w:b w:val="0"/>
        </w:rPr>
        <w:t>http://career.shisu.edu.cn/</w:t>
      </w:r>
    </w:p>
    <w:p>
      <w:pPr>
        <w:spacing w:line="360" w:lineRule="auto"/>
        <w:ind w:firstLine="420" w:firstLineChars="200"/>
        <w:rPr>
          <w:b w:val="0"/>
        </w:rPr>
      </w:pPr>
      <w:r>
        <w:rPr>
          <w:rFonts w:hint="eastAsia"/>
          <w:b w:val="0"/>
        </w:rPr>
        <w:t>就业管理员、辅导员、学生、用人单位等角色用户，在登录页面，输入用户名、密码、验证码，点击“登录”按钮即可登录系统。同时，登录区域中可以点击“访问官网”，可以进入学校网站访问浏览。</w:t>
      </w:r>
    </w:p>
    <w:p>
      <w:pPr>
        <w:spacing w:line="360" w:lineRule="auto"/>
        <w:ind w:firstLine="422" w:firstLineChars="200"/>
        <w:rPr>
          <w:b w:val="0"/>
        </w:rPr>
      </w:pPr>
      <w:r>
        <w:drawing>
          <wp:inline distT="0" distB="0" distL="0" distR="0">
            <wp:extent cx="5274310" cy="2580005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" w:name="_Toc468289401"/>
      <w:r>
        <w:rPr>
          <w:rFonts w:hint="eastAsia"/>
        </w:rPr>
        <w:t>学生操作手册</w:t>
      </w:r>
      <w:bookmarkEnd w:id="6"/>
    </w:p>
    <w:p>
      <w:pPr>
        <w:pStyle w:val="4"/>
      </w:pPr>
      <w:bookmarkStart w:id="7" w:name="_Toc468289402"/>
      <w:r>
        <w:rPr>
          <w:rFonts w:hint="eastAsia"/>
        </w:rPr>
        <w:t>主页介绍</w:t>
      </w:r>
      <w:bookmarkEnd w:id="7"/>
    </w:p>
    <w:p>
      <w:pPr>
        <w:spacing w:line="360" w:lineRule="auto"/>
        <w:ind w:firstLine="422" w:firstLineChars="200"/>
        <w:rPr>
          <w:rFonts w:ascii="宋体" w:hAnsi="宋体" w:cs="宋体"/>
          <w:b w:val="0"/>
          <w:kern w:val="0"/>
        </w:rPr>
      </w:pPr>
      <w:r>
        <w:rPr>
          <w:rFonts w:hint="eastAsia" w:ascii="宋体" w:hAnsi="宋体" w:cs="宋体"/>
          <w:color w:val="FF0000"/>
          <w:kern w:val="0"/>
        </w:rPr>
        <w:t>学生用户</w:t>
      </w:r>
      <w:r>
        <w:rPr>
          <w:rFonts w:hint="eastAsia" w:ascii="宋体" w:hAnsi="宋体" w:cs="宋体"/>
          <w:b w:val="0"/>
          <w:kern w:val="0"/>
        </w:rPr>
        <w:t xml:space="preserve">登录系统后，页面左边显示系统功能列表，主页面显示个人中心信息，包括“消息中心”、“概况信息”、“编辑账户”等常用信息。 </w:t>
      </w:r>
    </w:p>
    <w:p>
      <w:r>
        <w:drawing>
          <wp:inline distT="0" distB="0" distL="114300" distR="114300">
            <wp:extent cx="5257800" cy="2575560"/>
            <wp:effectExtent l="0" t="0" r="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主页面</w:t>
      </w:r>
    </w:p>
    <w:p>
      <w:pPr>
        <w:pStyle w:val="5"/>
      </w:pPr>
      <w:r>
        <w:rPr>
          <w:rFonts w:hint="eastAsia"/>
        </w:rPr>
        <w:t>消息中心</w:t>
      </w:r>
    </w:p>
    <w:p>
      <w:pPr>
        <w:spacing w:line="360" w:lineRule="auto"/>
        <w:ind w:firstLine="422" w:firstLineChars="200"/>
        <w:rPr>
          <w:sz w:val="24"/>
        </w:rPr>
      </w:pPr>
      <w:r>
        <w:drawing>
          <wp:inline distT="0" distB="0" distL="114300" distR="114300">
            <wp:extent cx="5273675" cy="2361565"/>
            <wp:effectExtent l="0" t="0" r="317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61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jc w:val="center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消息中心页面</w:t>
      </w:r>
    </w:p>
    <w:p>
      <w:pPr>
        <w:pStyle w:val="5"/>
      </w:pPr>
      <w:r>
        <w:rPr>
          <w:rFonts w:hint="eastAsia"/>
        </w:rPr>
        <w:t>概况信息</w:t>
      </w:r>
    </w:p>
    <w:p>
      <w:pPr>
        <w:spacing w:line="360" w:lineRule="auto"/>
        <w:ind w:firstLine="422" w:firstLineChars="200"/>
        <w:rPr>
          <w:b w:val="0"/>
          <w:color w:val="000000" w:themeColor="text1"/>
        </w:rPr>
      </w:pPr>
      <w:r>
        <w:rPr>
          <w:rFonts w:hint="eastAsia"/>
          <w:color w:val="FF0000"/>
        </w:rPr>
        <w:t>学生用户</w:t>
      </w:r>
      <w:r>
        <w:rPr>
          <w:rFonts w:hint="eastAsia"/>
          <w:b w:val="0"/>
          <w:color w:val="000000" w:themeColor="text1"/>
        </w:rPr>
        <w:t>登录系统，主页概况信息显示学生的概况，包括姓名、院系、学号、专业、考生号、学历等信息</w:t>
      </w:r>
    </w:p>
    <w:p>
      <w:pPr>
        <w:spacing w:line="360" w:lineRule="auto"/>
        <w:ind w:firstLine="422" w:firstLineChars="200"/>
        <w:rPr>
          <w:color w:val="000000" w:themeColor="text1"/>
          <w:sz w:val="24"/>
        </w:rPr>
      </w:pPr>
      <w:r>
        <w:drawing>
          <wp:inline distT="0" distB="0" distL="114300" distR="114300">
            <wp:extent cx="5268595" cy="1726565"/>
            <wp:effectExtent l="0" t="0" r="825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26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概况信息页面</w:t>
      </w:r>
    </w:p>
    <w:p>
      <w:pPr>
        <w:pStyle w:val="5"/>
      </w:pPr>
      <w:r>
        <w:rPr>
          <w:rFonts w:hint="eastAsia"/>
        </w:rPr>
        <w:t>编辑账户</w:t>
      </w:r>
    </w:p>
    <w:p>
      <w:pPr>
        <w:spacing w:line="360" w:lineRule="auto"/>
        <w:ind w:firstLine="422" w:firstLineChars="200"/>
        <w:rPr>
          <w:b w:val="0"/>
          <w:color w:val="000000" w:themeColor="text1"/>
        </w:rPr>
      </w:pPr>
      <w:r>
        <w:rPr>
          <w:rFonts w:hint="eastAsia"/>
          <w:color w:val="FF0000"/>
        </w:rPr>
        <w:t>学生用户</w:t>
      </w:r>
      <w:r>
        <w:rPr>
          <w:rFonts w:hint="eastAsia"/>
          <w:b w:val="0"/>
          <w:color w:val="000000" w:themeColor="text1"/>
        </w:rPr>
        <w:t>登录系统，主页编辑账户页面提供学生修改密码的功能，两次输入密码，点击保存按钮即可修改（图5）</w:t>
      </w:r>
    </w:p>
    <w:p>
      <w:pPr>
        <w:spacing w:line="360" w:lineRule="auto"/>
        <w:ind w:firstLine="422" w:firstLineChars="200"/>
        <w:rPr>
          <w:color w:val="000000" w:themeColor="text1"/>
          <w:sz w:val="24"/>
        </w:rPr>
      </w:pPr>
      <w:r>
        <w:drawing>
          <wp:inline distT="0" distB="0" distL="114300" distR="114300">
            <wp:extent cx="5269230" cy="1824355"/>
            <wp:effectExtent l="0" t="0" r="762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24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编辑账户页面</w:t>
      </w:r>
    </w:p>
    <w:p>
      <w:pPr>
        <w:pStyle w:val="4"/>
      </w:pPr>
      <w:bookmarkStart w:id="8" w:name="_Toc468289403"/>
      <w:r>
        <w:rPr>
          <w:rFonts w:hint="eastAsia"/>
        </w:rPr>
        <w:t>生源信息核对</w:t>
      </w:r>
      <w:bookmarkEnd w:id="8"/>
    </w:p>
    <w:p>
      <w:pPr>
        <w:pStyle w:val="5"/>
      </w:pPr>
      <w:r>
        <w:rPr>
          <w:rFonts w:hint="eastAsia"/>
        </w:rPr>
        <w:t>我的个人信息核对</w:t>
      </w:r>
    </w:p>
    <w:p>
      <w:pPr>
        <w:spacing w:line="360" w:lineRule="auto"/>
        <w:ind w:firstLine="422" w:firstLineChars="200"/>
      </w:pPr>
      <w:r>
        <w:rPr>
          <w:rFonts w:hint="eastAsia"/>
          <w:color w:val="FF0000"/>
        </w:rPr>
        <w:t>学生用户</w:t>
      </w:r>
      <w:r>
        <w:rPr>
          <w:rFonts w:hint="eastAsia"/>
          <w:b w:val="0"/>
        </w:rPr>
        <w:t>登录系统点击，左侧功能列表中“我的个人信息核对”菜单，在“我的个人信息核对”页面，显示学生毕业年份，填写“基本信息”、“家庭成员”、“生源地信息”、“学籍信息”并上传自己的照片，点击“保存”按钮提示保存成功即成功提交个人信息（个人信息核对为草稿状态），成功保存后就会生成一条操作记录。（图6）</w:t>
      </w:r>
    </w:p>
    <w:p>
      <w:pPr>
        <w:spacing w:line="360" w:lineRule="auto"/>
        <w:ind w:firstLine="422" w:firstLineChars="200"/>
      </w:pPr>
      <w:r>
        <w:drawing>
          <wp:inline distT="0" distB="0" distL="0" distR="0">
            <wp:extent cx="5274310" cy="28187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</w:pPr>
      <w:r>
        <w:drawing>
          <wp:inline distT="0" distB="0" distL="0" distR="0">
            <wp:extent cx="5274310" cy="2881630"/>
            <wp:effectExtent l="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 w:val="0"/>
          <w:bCs/>
          <w:sz w:val="24"/>
        </w:rPr>
      </w:pPr>
    </w:p>
    <w:p>
      <w:pPr>
        <w:spacing w:line="360" w:lineRule="auto"/>
        <w:jc w:val="center"/>
        <w:rPr>
          <w:b w:val="0"/>
          <w:bCs/>
          <w:sz w:val="24"/>
        </w:rPr>
      </w:pPr>
      <w:r>
        <w:drawing>
          <wp:inline distT="0" distB="0" distL="114300" distR="114300">
            <wp:extent cx="5264150" cy="534670"/>
            <wp:effectExtent l="0" t="0" r="12700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操作记录</w:t>
      </w:r>
    </w:p>
    <w:p>
      <w:pPr>
        <w:spacing w:line="360" w:lineRule="auto"/>
        <w:ind w:firstLine="420" w:firstLineChars="200"/>
        <w:jc w:val="left"/>
        <w:rPr>
          <w:b w:val="0"/>
          <w:color w:val="FF0000"/>
        </w:rPr>
      </w:pPr>
      <w:r>
        <w:rPr>
          <w:rFonts w:hint="eastAsia"/>
          <w:b w:val="0"/>
          <w:color w:val="FF0000"/>
        </w:rPr>
        <w:t>注意：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b w:val="0"/>
          <w:color w:val="FF0000"/>
        </w:rPr>
        <w:t>1.红色信息为系统给的提醒，星号为必填标志，非必填可不填点击保存，家庭成员点击新增后可删除，灰色文本不可编辑修改。</w:t>
      </w:r>
    </w:p>
    <w:p>
      <w:pPr>
        <w:spacing w:line="360" w:lineRule="auto"/>
        <w:ind w:left="420"/>
        <w:jc w:val="left"/>
        <w:rPr>
          <w:b w:val="0"/>
          <w:color w:val="FF0000"/>
        </w:rPr>
      </w:pPr>
      <w:r>
        <w:rPr>
          <w:rFonts w:hint="eastAsia"/>
          <w:b w:val="0"/>
          <w:color w:val="FF0000"/>
        </w:rPr>
        <w:t>2.点击保存后可继续修改。</w:t>
      </w:r>
    </w:p>
    <w:p>
      <w:pPr>
        <w:spacing w:line="360" w:lineRule="auto"/>
        <w:ind w:firstLine="420" w:firstLineChars="200"/>
        <w:jc w:val="left"/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草稿状态的数据，学生可以进行修改，确认没有问题后可以点击“保存并提交”按钮，提交至辅导员审核，数据为待辅导员审核状态。</w:t>
      </w:r>
    </w:p>
    <w:p>
      <w:pPr>
        <w:spacing w:line="360" w:lineRule="auto"/>
        <w:ind w:firstLine="420" w:firstLineChars="200"/>
        <w:jc w:val="left"/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待辅导员审核状态的数据，学生如果需要修改可以进行赎回的操作，点击“赎回”按钮进行赎回，赎回后可以修改个人核对信息，并再次进行提交。待就业管理员审核、就业管理员审核通过的数据，学生不能进行赎回。</w:t>
      </w:r>
    </w:p>
    <w:p>
      <w:pPr>
        <w:spacing w:line="360" w:lineRule="auto"/>
        <w:ind w:firstLine="422" w:firstLineChars="200"/>
        <w:jc w:val="left"/>
        <w:rPr>
          <w:color w:val="000000" w:themeColor="text1"/>
        </w:rPr>
      </w:pPr>
      <w:r>
        <w:drawing>
          <wp:inline distT="0" distB="0" distL="0" distR="0">
            <wp:extent cx="5274310" cy="281940"/>
            <wp:effectExtent l="0" t="0" r="2540" b="381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学生信息勘误</w:t>
      </w:r>
    </w:p>
    <w:p>
      <w:pPr>
        <w:spacing w:line="360" w:lineRule="auto"/>
        <w:ind w:firstLine="420" w:firstLineChars="200"/>
        <w:rPr>
          <w:rFonts w:hint="eastAsia" w:eastAsia="宋体"/>
          <w:b w:val="0"/>
          <w:lang w:eastAsia="zh-CN"/>
        </w:rPr>
      </w:pPr>
      <w:r>
        <w:rPr>
          <w:b w:val="0"/>
        </w:rPr>
        <w:t>如果发现自己信息有错误，需要联系辅导员，</w:t>
      </w:r>
      <w:r>
        <w:rPr>
          <w:rFonts w:hint="eastAsia"/>
          <w:b w:val="0"/>
          <w:lang w:val="en-US" w:eastAsia="zh-CN"/>
        </w:rPr>
        <w:t>由</w:t>
      </w:r>
      <w:r>
        <w:rPr>
          <w:b w:val="0"/>
        </w:rPr>
        <w:t>辅导员进行基本信息勘误</w:t>
      </w:r>
      <w:r>
        <w:rPr>
          <w:rFonts w:hint="eastAsia"/>
          <w:b w:val="0"/>
          <w:lang w:eastAsia="zh-CN"/>
        </w:rPr>
        <w:t>。</w:t>
      </w:r>
    </w:p>
    <w:p>
      <w:pPr>
        <w:pStyle w:val="5"/>
      </w:pPr>
      <w:r>
        <w:rPr>
          <w:rFonts w:hint="eastAsia"/>
        </w:rPr>
        <w:t>我的推荐表</w:t>
      </w:r>
    </w:p>
    <w:p>
      <w:pPr>
        <w:spacing w:line="360" w:lineRule="auto"/>
        <w:ind w:firstLine="422" w:firstLineChars="200"/>
        <w:rPr>
          <w:b w:val="0"/>
        </w:rPr>
      </w:pPr>
      <w:r>
        <w:rPr>
          <w:rFonts w:hint="eastAsia"/>
          <w:color w:val="FF0000"/>
        </w:rPr>
        <w:t>学生用户</w:t>
      </w:r>
      <w:r>
        <w:rPr>
          <w:rFonts w:hint="eastAsia"/>
          <w:b w:val="0"/>
        </w:rPr>
        <w:t>登录系统，点击左侧功能列表中“我的推荐表”菜单，页面显示“基本信息”、“培训及教育经历”、“社会实践情况“等</w:t>
      </w:r>
      <w:bookmarkStart w:id="9" w:name="_GoBack"/>
      <w:bookmarkEnd w:id="9"/>
      <w:r>
        <w:rPr>
          <w:rFonts w:hint="eastAsia"/>
          <w:b w:val="0"/>
        </w:rPr>
        <w:t>。</w:t>
      </w:r>
    </w:p>
    <w:p>
      <w:pPr>
        <w:spacing w:line="360" w:lineRule="auto"/>
        <w:ind w:firstLine="422" w:firstLineChars="200"/>
      </w:pPr>
      <w:r>
        <w:drawing>
          <wp:inline distT="0" distB="0" distL="0" distR="0">
            <wp:extent cx="5274310" cy="2675890"/>
            <wp:effectExtent l="0" t="0" r="2540" b="0"/>
            <wp:docPr id="346" name="图片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图片 34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我的推荐表页面</w:t>
      </w:r>
    </w:p>
    <w:p>
      <w:pPr>
        <w:spacing w:line="360" w:lineRule="auto"/>
        <w:ind w:firstLine="420" w:firstLineChars="200"/>
        <w:rPr>
          <w:color w:val="FF0000"/>
        </w:rPr>
      </w:pPr>
      <w:r>
        <w:rPr>
          <w:rFonts w:hint="eastAsia"/>
          <w:b w:val="0"/>
          <w:color w:val="FF0000"/>
        </w:rPr>
        <w:t>注意：1.我的基本信息中部分不可编辑的区域为“我的个人信息核对”页面带出来的，不能进行修改。</w:t>
      </w:r>
    </w:p>
    <w:p>
      <w:pPr>
        <w:numPr>
          <w:ilvl w:val="0"/>
          <w:numId w:val="3"/>
        </w:numPr>
        <w:spacing w:line="360" w:lineRule="auto"/>
        <w:ind w:firstLine="420" w:firstLineChars="200"/>
        <w:rPr>
          <w:color w:val="FF0000"/>
        </w:rPr>
      </w:pPr>
      <w:r>
        <w:rPr>
          <w:rFonts w:hint="eastAsia"/>
          <w:b w:val="0"/>
          <w:color w:val="FF0000"/>
        </w:rPr>
        <w:t>星号为必填标志，不填不能保存提交，个人经历、主要科目成绩等非必填项，点击新增按钮，可进行新增操作，也可删除新增。</w:t>
      </w:r>
    </w:p>
    <w:p>
      <w:pPr>
        <w:numPr>
          <w:ilvl w:val="0"/>
          <w:numId w:val="3"/>
        </w:numPr>
        <w:spacing w:line="360" w:lineRule="auto"/>
        <w:ind w:firstLine="420" w:firstLineChars="200"/>
        <w:rPr>
          <w:color w:val="FF0000"/>
        </w:rPr>
      </w:pPr>
      <w:r>
        <w:rPr>
          <w:rFonts w:hint="eastAsia"/>
          <w:b w:val="0"/>
          <w:color w:val="FF0000"/>
        </w:rPr>
        <w:t>每成功提交一次操作，就会生成一条操作记录。</w:t>
      </w:r>
    </w:p>
    <w:p>
      <w:pPr>
        <w:numPr>
          <w:ilvl w:val="0"/>
          <w:numId w:val="3"/>
        </w:numPr>
        <w:spacing w:line="360" w:lineRule="auto"/>
        <w:ind w:firstLine="420" w:firstLineChars="200"/>
        <w:rPr>
          <w:color w:val="FF0000"/>
        </w:rPr>
      </w:pPr>
      <w:r>
        <w:rPr>
          <w:rFonts w:hint="eastAsia"/>
          <w:b w:val="0"/>
          <w:color w:val="FF0000"/>
        </w:rPr>
        <w:t>就业推荐表保存之前审核状态为空，点击保存按钮，保存成功后为草稿状态</w:t>
      </w:r>
    </w:p>
    <w:p>
      <w:pPr>
        <w:spacing w:line="360" w:lineRule="auto"/>
        <w:ind w:firstLine="420" w:firstLineChars="200"/>
        <w:rPr>
          <w:color w:val="000000" w:themeColor="text1"/>
        </w:rPr>
      </w:pPr>
      <w:r>
        <w:rPr>
          <w:rFonts w:hint="eastAsia"/>
          <w:b w:val="0"/>
          <w:color w:val="000000" w:themeColor="text1"/>
        </w:rPr>
        <w:t>学生填写推荐表信息，完成后点击保存并提交按钮至辅导员进行审核。如果只是保存推荐表信息，数据为草稿状态，还可以进行修改，提交后数据为待辅导员审核状态，不能进行修改，这时如果想要修改推荐表可以进行“赎回”操作。</w:t>
      </w:r>
    </w:p>
    <w:p>
      <w:pPr>
        <w:spacing w:line="360" w:lineRule="auto"/>
        <w:jc w:val="left"/>
      </w:pPr>
    </w:p>
    <w:p>
      <w:pPr>
        <w:spacing w:line="360" w:lineRule="auto"/>
        <w:ind w:left="420" w:leftChars="200"/>
        <w:rPr>
          <w:color w:val="FF0000"/>
          <w:sz w:val="24"/>
        </w:rPr>
      </w:pPr>
      <w:r>
        <w:drawing>
          <wp:inline distT="0" distB="0" distL="0" distR="0">
            <wp:extent cx="5274310" cy="2719070"/>
            <wp:effectExtent l="0" t="0" r="2540" b="5080"/>
            <wp:docPr id="347" name="图片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图片 347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推荐表填写</w:t>
      </w:r>
    </w:p>
    <w:p>
      <w:pPr>
        <w:pStyle w:val="5"/>
      </w:pPr>
      <w:r>
        <w:rPr>
          <w:rFonts w:hint="eastAsia"/>
        </w:rPr>
        <w:t>我的推荐表变更</w:t>
      </w:r>
    </w:p>
    <w:p>
      <w:pPr>
        <w:spacing w:line="360" w:lineRule="auto"/>
        <w:ind w:firstLine="422" w:firstLineChars="200"/>
      </w:pPr>
      <w:r>
        <w:rPr>
          <w:rFonts w:hint="eastAsia"/>
          <w:color w:val="FF0000"/>
        </w:rPr>
        <w:t>学生用户</w:t>
      </w:r>
      <w:r>
        <w:rPr>
          <w:rFonts w:hint="eastAsia"/>
          <w:b w:val="0"/>
        </w:rPr>
        <w:t>登录系统，如果需要对已经审核通过的推荐表进行变更，可以在“我的推荐表变更”模块，填写变更原因，保存并提交至辅导员审核。</w:t>
      </w:r>
      <w:r>
        <w:t xml:space="preserve"> </w:t>
      </w:r>
    </w:p>
    <w:p>
      <w:pPr>
        <w:spacing w:line="360" w:lineRule="auto"/>
        <w:ind w:firstLine="420" w:firstLineChars="200"/>
        <w:rPr>
          <w:b w:val="0"/>
        </w:rPr>
      </w:pPr>
    </w:p>
    <w:p>
      <w:pPr>
        <w:spacing w:line="360" w:lineRule="auto"/>
        <w:ind w:firstLine="420" w:firstLineChars="200"/>
        <w:rPr>
          <w:rFonts w:ascii="宋体" w:hAnsi="宋体" w:cs="宋体"/>
          <w:b w:val="0"/>
          <w:kern w:val="0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2A5F1B"/>
    <w:multiLevelType w:val="multilevel"/>
    <w:tmpl w:val="052A5F1B"/>
    <w:lvl w:ilvl="0" w:tentative="0">
      <w:start w:val="1"/>
      <w:numFmt w:val="bullet"/>
      <w:pStyle w:val="27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55654B15"/>
    <w:multiLevelType w:val="multilevel"/>
    <w:tmpl w:val="55654B15"/>
    <w:lvl w:ilvl="0" w:tentative="0">
      <w:start w:val="1"/>
      <w:numFmt w:val="decimal"/>
      <w:pStyle w:val="2"/>
      <w:lvlText w:val="%1."/>
      <w:lvlJc w:val="left"/>
      <w:pPr>
        <w:tabs>
          <w:tab w:val="left" w:pos="432"/>
        </w:tabs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tabs>
          <w:tab w:val="left" w:pos="575"/>
        </w:tabs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tabs>
          <w:tab w:val="left" w:pos="720"/>
        </w:tabs>
        <w:ind w:left="720" w:hanging="720"/>
      </w:pPr>
      <w:rPr>
        <w:rFonts w:hint="default"/>
        <w:color w:val="000000"/>
      </w:rPr>
    </w:lvl>
    <w:lvl w:ilvl="3" w:tentative="0">
      <w:start w:val="1"/>
      <w:numFmt w:val="decimal"/>
      <w:pStyle w:val="5"/>
      <w:lvlText w:val="%1.%2.%3.%4."/>
      <w:lvlJc w:val="left"/>
      <w:pPr>
        <w:tabs>
          <w:tab w:val="left" w:pos="864"/>
        </w:tabs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tabs>
          <w:tab w:val="left" w:pos="1008"/>
        </w:tabs>
        <w:ind w:left="1008" w:hanging="1008"/>
      </w:pPr>
      <w:rPr>
        <w:rFonts w:hint="default"/>
        <w:b/>
      </w:rPr>
    </w:lvl>
    <w:lvl w:ilvl="5" w:tentative="0">
      <w:start w:val="1"/>
      <w:numFmt w:val="decimal"/>
      <w:pStyle w:val="7"/>
      <w:lvlText w:val="%6."/>
      <w:lvlJc w:val="left"/>
      <w:pPr>
        <w:ind w:left="360" w:hanging="360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tabs>
          <w:tab w:val="left" w:pos="1296"/>
        </w:tabs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tabs>
          <w:tab w:val="left" w:pos="1583"/>
        </w:tabs>
        <w:ind w:left="1583" w:hanging="1583"/>
      </w:pPr>
      <w:rPr>
        <w:rFonts w:hint="default"/>
      </w:rPr>
    </w:lvl>
  </w:abstractNum>
  <w:abstractNum w:abstractNumId="2">
    <w:nsid w:val="57D1011E"/>
    <w:multiLevelType w:val="singleLevel"/>
    <w:tmpl w:val="57D1011E"/>
    <w:lvl w:ilvl="0" w:tentative="0">
      <w:start w:val="2"/>
      <w:numFmt w:val="decimal"/>
      <w:suff w:val="nothing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C7045"/>
    <w:rsid w:val="000677EF"/>
    <w:rsid w:val="001D6684"/>
    <w:rsid w:val="00205B93"/>
    <w:rsid w:val="002D7462"/>
    <w:rsid w:val="006A6EA8"/>
    <w:rsid w:val="007C7045"/>
    <w:rsid w:val="009F4C24"/>
    <w:rsid w:val="00A31F1D"/>
    <w:rsid w:val="00CA6C26"/>
    <w:rsid w:val="00D3257D"/>
    <w:rsid w:val="00ED7429"/>
    <w:rsid w:val="23EB0CE5"/>
    <w:rsid w:val="3A1F7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allout" idref="#线形标注 1(带边框和强调线) 14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b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0"/>
    <w:pPr>
      <w:keepNext/>
      <w:keepLines/>
      <w:numPr>
        <w:ilvl w:val="1"/>
        <w:numId w:val="1"/>
      </w:numPr>
      <w:tabs>
        <w:tab w:val="left" w:pos="432"/>
      </w:tabs>
      <w:spacing w:before="260" w:after="260" w:line="415" w:lineRule="auto"/>
      <w:outlineLvl w:val="1"/>
    </w:pPr>
    <w:rPr>
      <w:bCs/>
      <w:color w:val="000000"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0"/>
    <w:pPr>
      <w:keepNext/>
      <w:keepLines/>
      <w:numPr>
        <w:ilvl w:val="2"/>
        <w:numId w:val="1"/>
      </w:numPr>
      <w:tabs>
        <w:tab w:val="left" w:pos="432"/>
      </w:tabs>
      <w:spacing w:before="260" w:after="260" w:line="416" w:lineRule="auto"/>
      <w:outlineLvl w:val="2"/>
    </w:pPr>
    <w:rPr>
      <w:bCs/>
      <w:sz w:val="32"/>
      <w:szCs w:val="32"/>
    </w:rPr>
  </w:style>
  <w:style w:type="paragraph" w:styleId="5">
    <w:name w:val="heading 4"/>
    <w:basedOn w:val="1"/>
    <w:next w:val="1"/>
    <w:link w:val="21"/>
    <w:unhideWhenUsed/>
    <w:qFormat/>
    <w:uiPriority w:val="0"/>
    <w:pPr>
      <w:keepNext/>
      <w:keepLines/>
      <w:numPr>
        <w:ilvl w:val="3"/>
        <w:numId w:val="1"/>
      </w:numPr>
      <w:tabs>
        <w:tab w:val="left" w:pos="432"/>
      </w:tabs>
      <w:adjustRightInd w:val="0"/>
      <w:spacing w:before="260" w:after="260"/>
      <w:jc w:val="left"/>
      <w:outlineLvl w:val="3"/>
    </w:pPr>
    <w:rPr>
      <w:bCs/>
      <w:sz w:val="32"/>
      <w:szCs w:val="28"/>
    </w:rPr>
  </w:style>
  <w:style w:type="paragraph" w:styleId="6">
    <w:name w:val="heading 5"/>
    <w:basedOn w:val="1"/>
    <w:next w:val="1"/>
    <w:link w:val="22"/>
    <w:unhideWhenUsed/>
    <w:qFormat/>
    <w:uiPriority w:val="9"/>
    <w:pPr>
      <w:keepNext/>
      <w:keepLines/>
      <w:numPr>
        <w:ilvl w:val="4"/>
        <w:numId w:val="1"/>
      </w:numPr>
      <w:tabs>
        <w:tab w:val="left" w:pos="432"/>
      </w:tabs>
      <w:spacing w:before="280" w:after="290" w:line="376" w:lineRule="auto"/>
      <w:outlineLvl w:val="4"/>
    </w:pPr>
    <w:rPr>
      <w:b w:val="0"/>
      <w:bCs/>
      <w:sz w:val="28"/>
      <w:szCs w:val="28"/>
    </w:rPr>
  </w:style>
  <w:style w:type="paragraph" w:styleId="7">
    <w:name w:val="heading 6"/>
    <w:basedOn w:val="1"/>
    <w:next w:val="1"/>
    <w:link w:val="23"/>
    <w:unhideWhenUsed/>
    <w:qFormat/>
    <w:uiPriority w:val="9"/>
    <w:pPr>
      <w:keepNext/>
      <w:keepLines/>
      <w:numPr>
        <w:ilvl w:val="5"/>
        <w:numId w:val="1"/>
      </w:numPr>
      <w:tabs>
        <w:tab w:val="left" w:pos="432"/>
        <w:tab w:val="left" w:pos="1151"/>
      </w:tabs>
      <w:spacing w:before="240" w:after="64" w:line="320" w:lineRule="auto"/>
      <w:ind w:left="1151" w:hanging="1151"/>
      <w:outlineLvl w:val="5"/>
    </w:pPr>
    <w:rPr>
      <w:rFonts w:ascii="Calibri Light" w:hAnsi="Calibri Light"/>
      <w:b w:val="0"/>
      <w:bCs/>
      <w:sz w:val="24"/>
      <w:szCs w:val="24"/>
    </w:rPr>
  </w:style>
  <w:style w:type="paragraph" w:styleId="8">
    <w:name w:val="heading 7"/>
    <w:basedOn w:val="1"/>
    <w:next w:val="1"/>
    <w:link w:val="24"/>
    <w:unhideWhenUsed/>
    <w:qFormat/>
    <w:uiPriority w:val="9"/>
    <w:pPr>
      <w:keepNext/>
      <w:keepLines/>
      <w:numPr>
        <w:ilvl w:val="6"/>
        <w:numId w:val="1"/>
      </w:numPr>
      <w:tabs>
        <w:tab w:val="left" w:pos="432"/>
      </w:tabs>
      <w:spacing w:before="240" w:after="64" w:line="320" w:lineRule="auto"/>
      <w:outlineLvl w:val="6"/>
    </w:pPr>
    <w:rPr>
      <w:b w:val="0"/>
      <w:bCs/>
      <w:sz w:val="24"/>
      <w:szCs w:val="24"/>
    </w:rPr>
  </w:style>
  <w:style w:type="paragraph" w:styleId="9">
    <w:name w:val="heading 8"/>
    <w:basedOn w:val="1"/>
    <w:next w:val="1"/>
    <w:link w:val="25"/>
    <w:unhideWhenUsed/>
    <w:qFormat/>
    <w:uiPriority w:val="9"/>
    <w:pPr>
      <w:keepNext/>
      <w:keepLines/>
      <w:numPr>
        <w:ilvl w:val="7"/>
        <w:numId w:val="1"/>
      </w:numPr>
      <w:tabs>
        <w:tab w:val="left" w:pos="432"/>
      </w:tabs>
      <w:spacing w:before="240" w:after="64" w:line="320" w:lineRule="auto"/>
      <w:outlineLvl w:val="7"/>
    </w:pPr>
    <w:rPr>
      <w:rFonts w:ascii="Calibri Light" w:hAnsi="Calibri Light"/>
      <w:sz w:val="24"/>
      <w:szCs w:val="24"/>
    </w:rPr>
  </w:style>
  <w:style w:type="paragraph" w:styleId="10">
    <w:name w:val="heading 9"/>
    <w:basedOn w:val="1"/>
    <w:next w:val="1"/>
    <w:link w:val="26"/>
    <w:unhideWhenUsed/>
    <w:qFormat/>
    <w:uiPriority w:val="9"/>
    <w:pPr>
      <w:keepNext/>
      <w:keepLines/>
      <w:numPr>
        <w:ilvl w:val="8"/>
        <w:numId w:val="1"/>
      </w:numPr>
      <w:tabs>
        <w:tab w:val="left" w:pos="432"/>
      </w:tabs>
      <w:spacing w:before="240" w:after="64" w:line="320" w:lineRule="auto"/>
      <w:outlineLvl w:val="8"/>
    </w:pPr>
    <w:rPr>
      <w:rFonts w:ascii="Calibri Light" w:hAnsi="Calibri Light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12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6">
    <w:name w:val="页眉 Char"/>
    <w:basedOn w:val="15"/>
    <w:link w:val="13"/>
    <w:qFormat/>
    <w:uiPriority w:val="99"/>
    <w:rPr>
      <w:sz w:val="18"/>
      <w:szCs w:val="18"/>
    </w:rPr>
  </w:style>
  <w:style w:type="character" w:customStyle="1" w:styleId="17">
    <w:name w:val="页脚 Char"/>
    <w:basedOn w:val="15"/>
    <w:link w:val="12"/>
    <w:qFormat/>
    <w:uiPriority w:val="99"/>
    <w:rPr>
      <w:sz w:val="18"/>
      <w:szCs w:val="18"/>
    </w:rPr>
  </w:style>
  <w:style w:type="character" w:customStyle="1" w:styleId="18">
    <w:name w:val="标题 1 Char"/>
    <w:basedOn w:val="15"/>
    <w:link w:val="2"/>
    <w:qFormat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19">
    <w:name w:val="标题 2 Char"/>
    <w:basedOn w:val="15"/>
    <w:link w:val="3"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20">
    <w:name w:val="标题 3 Char"/>
    <w:basedOn w:val="15"/>
    <w:link w:val="4"/>
    <w:qFormat/>
    <w:uiPriority w:val="0"/>
    <w:rPr>
      <w:rFonts w:ascii="Calibri" w:hAnsi="Calibri" w:eastAsia="宋体" w:cs="Times New Roman"/>
      <w:b/>
      <w:bCs/>
      <w:sz w:val="32"/>
      <w:szCs w:val="32"/>
    </w:rPr>
  </w:style>
  <w:style w:type="character" w:customStyle="1" w:styleId="21">
    <w:name w:val="标题 4 Char"/>
    <w:basedOn w:val="15"/>
    <w:link w:val="5"/>
    <w:uiPriority w:val="0"/>
    <w:rPr>
      <w:rFonts w:ascii="Calibri" w:hAnsi="Calibri" w:eastAsia="宋体" w:cs="Times New Roman"/>
      <w:b/>
      <w:bCs/>
      <w:sz w:val="32"/>
      <w:szCs w:val="28"/>
    </w:rPr>
  </w:style>
  <w:style w:type="character" w:customStyle="1" w:styleId="22">
    <w:name w:val="标题 5 Char"/>
    <w:basedOn w:val="15"/>
    <w:link w:val="6"/>
    <w:qFormat/>
    <w:uiPriority w:val="9"/>
    <w:rPr>
      <w:rFonts w:ascii="Calibri" w:hAnsi="Calibri" w:eastAsia="宋体" w:cs="Times New Roman"/>
      <w:bCs/>
      <w:sz w:val="28"/>
      <w:szCs w:val="28"/>
    </w:rPr>
  </w:style>
  <w:style w:type="character" w:customStyle="1" w:styleId="23">
    <w:name w:val="标题 6 Char"/>
    <w:basedOn w:val="15"/>
    <w:link w:val="7"/>
    <w:qFormat/>
    <w:uiPriority w:val="9"/>
    <w:rPr>
      <w:rFonts w:ascii="Calibri Light" w:hAnsi="Calibri Light" w:eastAsia="宋体" w:cs="Times New Roman"/>
      <w:bCs/>
      <w:sz w:val="24"/>
      <w:szCs w:val="24"/>
    </w:rPr>
  </w:style>
  <w:style w:type="character" w:customStyle="1" w:styleId="24">
    <w:name w:val="标题 7 Char"/>
    <w:basedOn w:val="15"/>
    <w:link w:val="8"/>
    <w:qFormat/>
    <w:uiPriority w:val="9"/>
    <w:rPr>
      <w:rFonts w:ascii="Calibri" w:hAnsi="Calibri" w:eastAsia="宋体" w:cs="Times New Roman"/>
      <w:bCs/>
      <w:sz w:val="24"/>
      <w:szCs w:val="24"/>
    </w:rPr>
  </w:style>
  <w:style w:type="character" w:customStyle="1" w:styleId="25">
    <w:name w:val="标题 8 Char"/>
    <w:basedOn w:val="15"/>
    <w:link w:val="9"/>
    <w:qFormat/>
    <w:uiPriority w:val="9"/>
    <w:rPr>
      <w:rFonts w:ascii="Calibri Light" w:hAnsi="Calibri Light" w:eastAsia="宋体" w:cs="Times New Roman"/>
      <w:b/>
      <w:sz w:val="24"/>
      <w:szCs w:val="24"/>
    </w:rPr>
  </w:style>
  <w:style w:type="character" w:customStyle="1" w:styleId="26">
    <w:name w:val="标题 9 Char"/>
    <w:basedOn w:val="15"/>
    <w:link w:val="10"/>
    <w:qFormat/>
    <w:uiPriority w:val="9"/>
    <w:rPr>
      <w:rFonts w:ascii="Calibri Light" w:hAnsi="Calibri Light" w:eastAsia="宋体" w:cs="Times New Roman"/>
      <w:b/>
      <w:szCs w:val="21"/>
    </w:rPr>
  </w:style>
  <w:style w:type="paragraph" w:customStyle="1" w:styleId="27">
    <w:name w:val="列出段落1"/>
    <w:basedOn w:val="1"/>
    <w:qFormat/>
    <w:uiPriority w:val="34"/>
    <w:pPr>
      <w:numPr>
        <w:ilvl w:val="0"/>
        <w:numId w:val="2"/>
      </w:numPr>
    </w:pPr>
  </w:style>
  <w:style w:type="character" w:customStyle="1" w:styleId="28">
    <w:name w:val="批注框文本 Char"/>
    <w:basedOn w:val="15"/>
    <w:link w:val="11"/>
    <w:semiHidden/>
    <w:uiPriority w:val="99"/>
    <w:rPr>
      <w:rFonts w:ascii="Calibri" w:hAnsi="Calibri" w:eastAsia="宋体" w:cs="Times New Roman"/>
      <w:b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229</Words>
  <Characters>1307</Characters>
  <Lines>10</Lines>
  <Paragraphs>3</Paragraphs>
  <TotalTime>42</TotalTime>
  <ScaleCrop>false</ScaleCrop>
  <LinksUpToDate>false</LinksUpToDate>
  <CharactersWithSpaces>1533</CharactersWithSpaces>
  <Application>WPS Office_11.1.0.11544_F1E327BC-269C-435d-A152-05C5408002CA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2017-06-01T06:52:00Z</dcterms:created>
  <dc:creator>windows</dc:creator>
  <cp:lastModifiedBy>胡娟</cp:lastModifiedBy>
  <dcterms:modified xsi:type="dcterms:W3CDTF">2022-09-06T01:51:21Z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2052-11.1.0.11544</vt:lpwstr>
  </property>
  <property fmtid="{D5CDD505-2E9C-101B-9397-08002B2CF9AE}" pid="3" name="ICV">
    <vt:lpwstr>1A147AD5B7774F5A8EF498DCCD5D8F4B</vt:lpwstr>
  </property>
</Properties>
</file>